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B431" w14:textId="6DCA033B" w:rsidR="008A2C96" w:rsidRPr="004F542F" w:rsidRDefault="008A2C96" w:rsidP="003E1024">
      <w:pPr>
        <w:pStyle w:val="CatalystPretitre"/>
        <w:rPr>
          <w:lang w:val="en-CA"/>
        </w:rPr>
      </w:pPr>
      <w:r w:rsidRPr="00850CCD">
        <w:rPr>
          <w:noProof/>
          <w:lang w:eastAsia="fr-CA"/>
        </w:rPr>
        <w:drawing>
          <wp:anchor distT="114300" distB="114300" distL="114300" distR="114300" simplePos="0" relativeHeight="251658240" behindDoc="0" locked="0" layoutInCell="1" allowOverlap="1" wp14:anchorId="3A68B4AB" wp14:editId="38215C36">
            <wp:simplePos x="0" y="0"/>
            <wp:positionH relativeFrom="page">
              <wp:posOffset>967563</wp:posOffset>
            </wp:positionH>
            <wp:positionV relativeFrom="page">
              <wp:posOffset>1063948</wp:posOffset>
            </wp:positionV>
            <wp:extent cx="5653405" cy="4836384"/>
            <wp:effectExtent l="0" t="0" r="4445" b="2540"/>
            <wp:wrapTopAndBottom/>
            <wp:docPr id="6" name="image4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3405" cy="4836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lt_pId000"/>
      <w:r w:rsidR="00F90DC3" w:rsidRPr="004F542F">
        <w:rPr>
          <w:noProof/>
          <w:lang w:val="en-CA" w:eastAsia="fr-CA"/>
        </w:rPr>
        <w:t>Intermediate Grades</w:t>
      </w:r>
    </w:p>
    <w:bookmarkEnd w:id="0"/>
    <w:p w14:paraId="3A68B432" w14:textId="4DA6C055" w:rsidR="00DD267E" w:rsidRPr="00874529" w:rsidRDefault="00F90DC3" w:rsidP="003E1024">
      <w:pPr>
        <w:pStyle w:val="CatalystPretitre"/>
        <w:rPr>
          <w:lang w:val="en-CA"/>
        </w:rPr>
      </w:pPr>
      <w:r w:rsidRPr="00874529">
        <w:rPr>
          <w:lang w:val="en-CA"/>
        </w:rPr>
        <w:t>Lesson 4 Handout</w:t>
      </w:r>
    </w:p>
    <w:p w14:paraId="3067B28A" w14:textId="28558CC0" w:rsidR="008A2C96" w:rsidRPr="00874529" w:rsidRDefault="00874529" w:rsidP="003E1024">
      <w:pPr>
        <w:pStyle w:val="CatalystH1"/>
        <w:rPr>
          <w:lang w:val="en-CA"/>
        </w:rPr>
      </w:pPr>
      <w:r w:rsidRPr="00874529">
        <w:rPr>
          <w:lang w:val="en-CA"/>
        </w:rPr>
        <w:t>Cyber Respect and Online Kindness</w:t>
      </w:r>
      <w:r w:rsidR="00DD1F3B" w:rsidRPr="00874529">
        <w:rPr>
          <w:rFonts w:ascii="Work Sans Regular" w:eastAsia="Work Sans Regular" w:hAnsi="Work Sans Regular" w:cs="Work Sans Regular"/>
          <w:sz w:val="24"/>
          <w:szCs w:val="24"/>
          <w:lang w:val="en-CA"/>
        </w:rPr>
        <w:br w:type="page"/>
      </w:r>
    </w:p>
    <w:p w14:paraId="3A68B445" w14:textId="62C92850" w:rsidR="00DD267E" w:rsidRPr="00850CCD" w:rsidRDefault="008A2C96" w:rsidP="003E1024">
      <w:pPr>
        <w:pStyle w:val="Heading20"/>
      </w:pPr>
      <w:r w:rsidRPr="00850CCD">
        <w:rPr>
          <w:noProof/>
          <w:lang w:eastAsia="fr-CA"/>
        </w:rPr>
        <w:lastRenderedPageBreak/>
        <w:drawing>
          <wp:inline distT="0" distB="0" distL="0" distR="0" wp14:anchorId="3A68B4AD" wp14:editId="7A7D3B8B">
            <wp:extent cx="6052247" cy="2391272"/>
            <wp:effectExtent l="0" t="0" r="5715" b="9525"/>
            <wp:docPr id="4" name="image3.png" descr="Box 1 Bullying: Actions, or threats of action, directed toward a person by one or more people, with intention to cause fear, distress or harm. Box 2 Cyberbullying: The use of electronic communication to bully a person, typically by sending/posting messages of an intimidating or threatening nature.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 descr="Box 1 Bullying: Actions, or threats of action, directed toward a person by one or more people, with intention to cause fear, distress or harm. Box 2 Cyberbullying: The use of electronic communication to bully a person, typically by sending/posting messages of an intimidating or threatening nature. 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2247" cy="2391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lt_pId002"/>
      <w:proofErr w:type="spellStart"/>
      <w:r w:rsidR="00874529" w:rsidRPr="00874529">
        <w:t>Understanding</w:t>
      </w:r>
      <w:proofErr w:type="spellEnd"/>
      <w:r w:rsidR="00874529" w:rsidRPr="00874529">
        <w:t xml:space="preserve"> the </w:t>
      </w:r>
      <w:proofErr w:type="spellStart"/>
      <w:r w:rsidR="00874529" w:rsidRPr="00874529">
        <w:t>Difference</w:t>
      </w:r>
      <w:proofErr w:type="spellEnd"/>
      <w:r w:rsidR="00874529" w:rsidRPr="00874529">
        <w:t>:</w:t>
      </w:r>
      <w:bookmarkEnd w:id="1"/>
    </w:p>
    <w:tbl>
      <w:tblPr>
        <w:tblStyle w:val="Table10"/>
        <w:tblW w:w="8775" w:type="dxa"/>
        <w:tblInd w:w="255" w:type="dxa"/>
        <w:tblBorders>
          <w:top w:val="single" w:sz="18" w:space="0" w:color="6639B7"/>
          <w:left w:val="single" w:sz="18" w:space="0" w:color="6639B7"/>
          <w:bottom w:val="single" w:sz="18" w:space="0" w:color="6639B7"/>
          <w:right w:val="single" w:sz="18" w:space="0" w:color="6639B7"/>
          <w:insideH w:val="single" w:sz="18" w:space="0" w:color="6639B7"/>
          <w:insideV w:val="single" w:sz="18" w:space="0" w:color="6639B7"/>
        </w:tblBorders>
        <w:tblLayout w:type="fixed"/>
        <w:tblLook w:val="0420" w:firstRow="1" w:lastRow="0" w:firstColumn="0" w:lastColumn="0" w:noHBand="0" w:noVBand="1"/>
      </w:tblPr>
      <w:tblGrid>
        <w:gridCol w:w="4387"/>
        <w:gridCol w:w="4388"/>
      </w:tblGrid>
      <w:tr w:rsidR="00DD267E" w:rsidRPr="00F90DC3" w14:paraId="3A68B448" w14:textId="77777777" w:rsidTr="003E1024">
        <w:trPr>
          <w:tblHeader/>
        </w:trPr>
        <w:tc>
          <w:tcPr>
            <w:tcW w:w="360" w:type="dxa"/>
            <w:shd w:val="clear" w:color="auto" w:fill="6639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B446" w14:textId="7625E77F" w:rsidR="00DD267E" w:rsidRPr="00850CCD" w:rsidRDefault="00874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</w:pPr>
            <w:proofErr w:type="spellStart"/>
            <w:r w:rsidRPr="00874529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Cyberbullying</w:t>
            </w:r>
            <w:proofErr w:type="spellEnd"/>
            <w:r w:rsidRPr="00874529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74529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is</w:t>
            </w:r>
            <w:proofErr w:type="spellEnd"/>
            <w:r w:rsidRPr="00874529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...</w:t>
            </w:r>
          </w:p>
        </w:tc>
        <w:tc>
          <w:tcPr>
            <w:tcW w:w="360" w:type="dxa"/>
            <w:shd w:val="clear" w:color="auto" w:fill="6639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B447" w14:textId="22FDBE54" w:rsidR="00DD267E" w:rsidRPr="00850CCD" w:rsidRDefault="00874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</w:pPr>
            <w:proofErr w:type="spellStart"/>
            <w:r w:rsidRPr="00874529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Cyberbullying</w:t>
            </w:r>
            <w:proofErr w:type="spellEnd"/>
            <w:r w:rsidRPr="00874529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74529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>is</w:t>
            </w:r>
            <w:proofErr w:type="spellEnd"/>
            <w:r w:rsidRPr="00874529">
              <w:rPr>
                <w:rFonts w:ascii="Work Sans" w:eastAsia="Work Sans" w:hAnsi="Work Sans" w:cs="Work Sans"/>
                <w:b/>
                <w:color w:val="FFFFFF"/>
                <w:sz w:val="20"/>
                <w:szCs w:val="20"/>
                <w:lang w:val="fr-FR"/>
              </w:rPr>
              <w:t xml:space="preserve"> not...</w:t>
            </w:r>
          </w:p>
        </w:tc>
      </w:tr>
      <w:tr w:rsidR="00DD267E" w:rsidRPr="00F90DC3" w14:paraId="3A68B450" w14:textId="77777777" w:rsidTr="003E1024">
        <w:trPr>
          <w:trHeight w:val="4491"/>
        </w:trPr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B44E" w14:textId="77777777" w:rsidR="00DD267E" w:rsidRPr="00850CCD" w:rsidRDefault="00DD2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  <w:tc>
          <w:tcPr>
            <w:tcW w:w="360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A68B44F" w14:textId="77777777" w:rsidR="00DD267E" w:rsidRPr="00850CCD" w:rsidRDefault="00DD2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</w:tbl>
    <w:p w14:paraId="3A68B456" w14:textId="43D3E2FA" w:rsidR="00DD267E" w:rsidRPr="00850CCD" w:rsidRDefault="00DD1F3B" w:rsidP="003E1024">
      <w:pPr>
        <w:pStyle w:val="Heading20"/>
        <w:jc w:val="left"/>
      </w:pPr>
      <w:bookmarkStart w:id="2" w:name="lt_pId005"/>
      <w:r w:rsidRPr="00850CCD">
        <w:br w:type="page"/>
      </w:r>
      <w:proofErr w:type="spellStart"/>
      <w:r w:rsidR="00874529" w:rsidRPr="00874529">
        <w:lastRenderedPageBreak/>
        <w:t>Recognizing</w:t>
      </w:r>
      <w:proofErr w:type="spellEnd"/>
      <w:r w:rsidR="00874529" w:rsidRPr="00874529">
        <w:t xml:space="preserve"> Forms of </w:t>
      </w:r>
      <w:proofErr w:type="spellStart"/>
      <w:r w:rsidR="00874529" w:rsidRPr="00874529">
        <w:t>Cyberbullying</w:t>
      </w:r>
      <w:proofErr w:type="spellEnd"/>
      <w:r w:rsidR="00874529" w:rsidRPr="00874529">
        <w:t>:</w:t>
      </w:r>
      <w:bookmarkEnd w:id="2"/>
    </w:p>
    <w:tbl>
      <w:tblPr>
        <w:tblStyle w:val="Grilledutableau"/>
        <w:tblW w:w="9000" w:type="dxa"/>
        <w:tblLayout w:type="fixed"/>
        <w:tblLook w:val="0480" w:firstRow="0" w:lastRow="0" w:firstColumn="1" w:lastColumn="0" w:noHBand="0" w:noVBand="1"/>
      </w:tblPr>
      <w:tblGrid>
        <w:gridCol w:w="4500"/>
        <w:gridCol w:w="4500"/>
      </w:tblGrid>
      <w:tr w:rsidR="00DD267E" w:rsidRPr="00A86AAD" w14:paraId="3A68B45B" w14:textId="77777777" w:rsidTr="003B7A77">
        <w:trPr>
          <w:trHeight w:val="1297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58" w14:textId="77777777" w:rsidR="00DD267E" w:rsidRPr="00850CCD" w:rsidRDefault="008A2C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bookmarkStart w:id="3" w:name="lt_pId006"/>
            <w:r w:rsidRPr="00850CC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Discrimination</w:t>
            </w:r>
            <w:bookmarkEnd w:id="3"/>
            <w:r w:rsidRPr="00850CC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5A" w14:textId="707880EE" w:rsidR="00DD267E" w:rsidRPr="00A86AAD" w:rsidRDefault="0016274E" w:rsidP="001627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16274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Targeting personal characteristics such as race, colour, place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A86AAD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origin, age, religion, gender, sexual orientation, gender expression/identity, appearance, physical or mental disabilities, etc.</w:t>
            </w:r>
          </w:p>
        </w:tc>
      </w:tr>
      <w:tr w:rsidR="00DD267E" w:rsidRPr="00AF6770" w14:paraId="3A68B460" w14:textId="77777777" w:rsidTr="003B7A77">
        <w:trPr>
          <w:trHeight w:val="1308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5D" w14:textId="56D23BC6" w:rsidR="00DD267E" w:rsidRPr="00850CCD" w:rsidRDefault="00A86AAD" w:rsidP="00A86A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A86AA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Sexual</w:t>
            </w:r>
            <w:proofErr w:type="spellEnd"/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86AA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Harassment</w:t>
            </w:r>
            <w:proofErr w:type="spellEnd"/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5F" w14:textId="67D62168" w:rsidR="00DD267E" w:rsidRPr="00AF6770" w:rsidRDefault="00A86AAD" w:rsidP="00A86A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A86AAD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Unwanted sexual contact or comments; falsely claiming that there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A86AAD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was an encounter when there was not, spreading rumours; sending a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AF677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person </w:t>
            </w:r>
            <w:proofErr w:type="gramStart"/>
            <w:r w:rsidRPr="00AF677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unwanted sexual images</w:t>
            </w:r>
            <w:proofErr w:type="gramEnd"/>
            <w:r w:rsidRPr="00AF677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, etc.</w:t>
            </w:r>
          </w:p>
        </w:tc>
      </w:tr>
      <w:tr w:rsidR="00DD267E" w:rsidRPr="00AF6770" w14:paraId="3A68B465" w14:textId="77777777" w:rsidTr="003E1024">
        <w:trPr>
          <w:trHeight w:val="1070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62" w14:textId="6EEAFAC9" w:rsidR="00DD267E" w:rsidRPr="00850CCD" w:rsidRDefault="00AF6770" w:rsidP="00AF67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AF6770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Personal</w:t>
            </w:r>
            <w:proofErr w:type="spellEnd"/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6770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Bullying</w:t>
            </w:r>
            <w:proofErr w:type="spellEnd"/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64" w14:textId="4AA31145" w:rsidR="00DD267E" w:rsidRPr="00AF6770" w:rsidRDefault="00AF6770" w:rsidP="00AF67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4" w:name="lt_pId011"/>
            <w:r w:rsidRPr="00AF677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Actions or language directed toward someone with the intention to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AF677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demean, embarrass, humiliate, harass, </w:t>
            </w:r>
            <w:proofErr w:type="gramStart"/>
            <w:r w:rsidRPr="00AF677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isolate</w:t>
            </w:r>
            <w:proofErr w:type="gramEnd"/>
            <w:r w:rsidRPr="00AF677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or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 </w:t>
            </w:r>
            <w:r w:rsidRPr="00AF677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exclude.</w:t>
            </w:r>
            <w:bookmarkEnd w:id="4"/>
          </w:p>
        </w:tc>
      </w:tr>
      <w:tr w:rsidR="00DD267E" w:rsidRPr="00803A5A" w14:paraId="3A68B46A" w14:textId="77777777" w:rsidTr="003B7A77">
        <w:trPr>
          <w:trHeight w:val="1318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67" w14:textId="1FAD40AD" w:rsidR="00DD267E" w:rsidRPr="00850CCD" w:rsidRDefault="00803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803A5A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Hacking</w:t>
            </w:r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69" w14:textId="3141447D" w:rsidR="00DD267E" w:rsidRPr="00803A5A" w:rsidRDefault="00803A5A" w:rsidP="00803A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5" w:name="lt_pId013"/>
            <w:r w:rsidRPr="00803A5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Accessing another person’s online profiles without their permission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803A5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to post embarrassing content or messages; or to humiliate the victim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803A5A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by sharing private information or images of them</w:t>
            </w:r>
            <w:r w:rsidR="008A2C96" w:rsidRPr="00803A5A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.</w:t>
            </w:r>
            <w:bookmarkEnd w:id="5"/>
          </w:p>
        </w:tc>
      </w:tr>
      <w:tr w:rsidR="00DD267E" w:rsidRPr="00E65AE8" w14:paraId="3A68B46F" w14:textId="77777777" w:rsidTr="003B7A77">
        <w:trPr>
          <w:trHeight w:val="887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6C" w14:textId="691B956C" w:rsidR="00DD267E" w:rsidRPr="00850CCD" w:rsidRDefault="00E65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E65AE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Harassing</w:t>
            </w:r>
            <w:proofErr w:type="spellEnd"/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6E" w14:textId="43FC0454" w:rsidR="00DD267E" w:rsidRPr="00E65AE8" w:rsidRDefault="00E65AE8" w:rsidP="00E65A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6" w:name="lt_pId015"/>
            <w:r w:rsidRPr="00E65AE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Posting unflattering photos or videos of a person with the intention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E65AE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of embarrassing, </w:t>
            </w:r>
            <w:proofErr w:type="gramStart"/>
            <w:r w:rsidRPr="00E65AE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demeaning</w:t>
            </w:r>
            <w:proofErr w:type="gramEnd"/>
            <w:r w:rsidRPr="00E65AE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or degrading them.</w:t>
            </w:r>
            <w:bookmarkEnd w:id="6"/>
          </w:p>
        </w:tc>
      </w:tr>
      <w:tr w:rsidR="00DD267E" w:rsidRPr="00D84A92" w14:paraId="3A68B474" w14:textId="77777777" w:rsidTr="003B7A77">
        <w:trPr>
          <w:trHeight w:val="1328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71" w14:textId="2F8C6C75" w:rsidR="00DD267E" w:rsidRPr="00850CCD" w:rsidRDefault="00D84A92" w:rsidP="00D84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D84A9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Isolating</w:t>
            </w:r>
            <w:proofErr w:type="spellEnd"/>
            <w:r w:rsidRPr="00D84A9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or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r w:rsidRPr="00D84A92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Exclusion</w:t>
            </w:r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73" w14:textId="7B9D46E7" w:rsidR="00DD267E" w:rsidRPr="00D84A92" w:rsidRDefault="00D84A92" w:rsidP="00D84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84A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Leaving a person out of a group or online activity and letting them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84A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know it was intentional (e.g., creating a post with a group of friends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84A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and tagging the excluded person so they know they’re left out).</w:t>
            </w:r>
          </w:p>
        </w:tc>
      </w:tr>
      <w:tr w:rsidR="00DD267E" w:rsidRPr="00E87568" w14:paraId="3A68B479" w14:textId="77777777" w:rsidTr="003E1024">
        <w:trPr>
          <w:trHeight w:val="1044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76" w14:textId="2444727D" w:rsidR="00DD267E" w:rsidRPr="00850CCD" w:rsidRDefault="00E875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E8756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Fake </w:t>
            </w:r>
            <w:proofErr w:type="spellStart"/>
            <w:r w:rsidRPr="00E8756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Accounts</w:t>
            </w:r>
            <w:proofErr w:type="spellEnd"/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78" w14:textId="4DA4C0F3" w:rsidR="00DD267E" w:rsidRPr="00E87568" w:rsidRDefault="00E87568" w:rsidP="003B7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E8756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Creating an account appearing to be someone else and making public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E8756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posts pretending to be them, </w:t>
            </w:r>
            <w:proofErr w:type="gramStart"/>
            <w:r w:rsidRPr="00E8756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in order to</w:t>
            </w:r>
            <w:proofErr w:type="gramEnd"/>
            <w:r w:rsidRPr="00E8756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embarrass and degrade the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E8756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victim and others.</w:t>
            </w:r>
          </w:p>
        </w:tc>
      </w:tr>
      <w:tr w:rsidR="00DD267E" w:rsidRPr="000670F0" w14:paraId="3A68B47E" w14:textId="77777777" w:rsidTr="003B7A77">
        <w:trPr>
          <w:trHeight w:val="1354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7B" w14:textId="4D70C7DB" w:rsidR="00DD267E" w:rsidRPr="00850CCD" w:rsidRDefault="00067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0670F0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Shaming</w:t>
            </w:r>
            <w:proofErr w:type="spellEnd"/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7D" w14:textId="40305752" w:rsidR="00DD267E" w:rsidRPr="000670F0" w:rsidRDefault="000670F0" w:rsidP="00067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0670F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Making fun of a person’s body, clothing, appearance, life choices,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0670F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identity, etc. Online shaming is done through text, group chats, and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0670F0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photos or videos posted online through social media platforms.</w:t>
            </w:r>
          </w:p>
        </w:tc>
      </w:tr>
      <w:tr w:rsidR="00DD267E" w:rsidRPr="005D3006" w14:paraId="3A68B483" w14:textId="77777777" w:rsidTr="003B7A77">
        <w:trPr>
          <w:trHeight w:val="891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80" w14:textId="66CDF57D" w:rsidR="00DD267E" w:rsidRPr="00850CCD" w:rsidRDefault="005D30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5D3006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Trolling</w:t>
            </w:r>
            <w:proofErr w:type="spellEnd"/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82" w14:textId="4AB67FF9" w:rsidR="00DD267E" w:rsidRPr="005D3006" w:rsidRDefault="005D3006" w:rsidP="005D30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5D30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When someone starts arguments or upsets people by posting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D30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inflammatory or off-topic messages in an online community.</w:t>
            </w:r>
          </w:p>
        </w:tc>
      </w:tr>
    </w:tbl>
    <w:p w14:paraId="1A4D3DF2" w14:textId="77777777" w:rsidR="003B7A77" w:rsidRPr="004F542F" w:rsidRDefault="003B7A77" w:rsidP="003E1024">
      <w:pPr>
        <w:pStyle w:val="Heading20"/>
        <w:jc w:val="left"/>
        <w:rPr>
          <w:lang w:val="en-CA"/>
        </w:rPr>
      </w:pPr>
      <w:bookmarkStart w:id="7" w:name="lt_pId025"/>
    </w:p>
    <w:p w14:paraId="70F84597" w14:textId="77777777" w:rsidR="003B7A77" w:rsidRPr="004F542F" w:rsidRDefault="003B7A77">
      <w:pPr>
        <w:rPr>
          <w:rFonts w:ascii="Work Sans" w:eastAsia="Work Sans" w:hAnsi="Work Sans" w:cs="Work Sans"/>
          <w:b/>
          <w:color w:val="6639B7"/>
          <w:sz w:val="24"/>
          <w:szCs w:val="24"/>
          <w:lang w:val="en-CA"/>
        </w:rPr>
      </w:pPr>
      <w:r>
        <w:br w:type="page"/>
      </w:r>
    </w:p>
    <w:bookmarkEnd w:id="7"/>
    <w:p w14:paraId="3A68B487" w14:textId="183DF6DF" w:rsidR="00DD267E" w:rsidRPr="003B7A77" w:rsidRDefault="003B7A77" w:rsidP="003E1024">
      <w:pPr>
        <w:pStyle w:val="Heading20"/>
        <w:jc w:val="left"/>
        <w:rPr>
          <w:rFonts w:ascii="Work Sans Regular" w:eastAsia="Work Sans Regular" w:hAnsi="Work Sans Regular" w:cs="Work Sans Regular"/>
          <w:sz w:val="20"/>
          <w:szCs w:val="20"/>
          <w:lang w:val="en-CA"/>
        </w:rPr>
      </w:pPr>
      <w:r w:rsidRPr="003B7A77">
        <w:rPr>
          <w:lang w:val="en-CA"/>
        </w:rPr>
        <w:lastRenderedPageBreak/>
        <w:t>Commandments for our Shared Digital Space</w:t>
      </w:r>
    </w:p>
    <w:tbl>
      <w:tblPr>
        <w:tblStyle w:val="Grilledutableau"/>
        <w:tblW w:w="9000" w:type="dxa"/>
        <w:tblLayout w:type="fixed"/>
        <w:tblLook w:val="0480" w:firstRow="0" w:lastRow="0" w:firstColumn="1" w:lastColumn="0" w:noHBand="0" w:noVBand="1"/>
      </w:tblPr>
      <w:tblGrid>
        <w:gridCol w:w="4500"/>
        <w:gridCol w:w="4500"/>
      </w:tblGrid>
      <w:tr w:rsidR="00DD267E" w:rsidRPr="00850CCD" w14:paraId="3A68B48B" w14:textId="77777777" w:rsidTr="003E1024">
        <w:trPr>
          <w:trHeight w:val="558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6639B7"/>
            <w:vAlign w:val="center"/>
          </w:tcPr>
          <w:p w14:paraId="3A68B488" w14:textId="77777777" w:rsidR="00DD267E" w:rsidRPr="00850CCD" w:rsidRDefault="008A2C96" w:rsidP="00133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Work Sans" w:eastAsia="Work Sans" w:hAnsi="Work Sans" w:cs="Work Sans"/>
                <w:b/>
                <w:color w:val="FFFFFF"/>
                <w:lang w:val="fr-FR"/>
              </w:rPr>
            </w:pPr>
            <w:r w:rsidRPr="00850CCD">
              <w:rPr>
                <w:rFonts w:ascii="Work Sans" w:eastAsia="Work Sans" w:hAnsi="Work Sans" w:cs="Work Sans"/>
                <w:b/>
                <w:color w:val="FFFFFF"/>
                <w:lang w:val="fr-FR"/>
              </w:rPr>
              <w:t>1</w:t>
            </w:r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8A" w14:textId="77777777" w:rsidR="00DD267E" w:rsidRPr="00850CCD" w:rsidRDefault="00DD2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DD267E" w:rsidRPr="00850CCD" w14:paraId="3A68B48F" w14:textId="77777777" w:rsidTr="003E1024">
        <w:trPr>
          <w:trHeight w:val="552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6639B7"/>
            <w:vAlign w:val="center"/>
          </w:tcPr>
          <w:p w14:paraId="3A68B48C" w14:textId="77777777" w:rsidR="00DD267E" w:rsidRPr="00850CCD" w:rsidRDefault="008A2C96" w:rsidP="00133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Work Sans" w:eastAsia="Work Sans" w:hAnsi="Work Sans" w:cs="Work Sans"/>
                <w:b/>
                <w:color w:val="FFFFFF"/>
                <w:lang w:val="fr-FR"/>
              </w:rPr>
            </w:pPr>
            <w:r w:rsidRPr="00850CCD">
              <w:rPr>
                <w:rFonts w:ascii="Work Sans" w:eastAsia="Work Sans" w:hAnsi="Work Sans" w:cs="Work Sans"/>
                <w:b/>
                <w:color w:val="FFFFFF"/>
                <w:lang w:val="fr-FR"/>
              </w:rPr>
              <w:t>2</w:t>
            </w:r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8E" w14:textId="77777777" w:rsidR="00DD267E" w:rsidRPr="00850CCD" w:rsidRDefault="00DD2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DD267E" w:rsidRPr="00850CCD" w14:paraId="3A68B493" w14:textId="77777777" w:rsidTr="003E1024">
        <w:trPr>
          <w:trHeight w:val="574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6639B7"/>
            <w:vAlign w:val="center"/>
          </w:tcPr>
          <w:p w14:paraId="3A68B490" w14:textId="77777777" w:rsidR="00DD267E" w:rsidRPr="00850CCD" w:rsidRDefault="008A2C96" w:rsidP="00133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Work Sans" w:eastAsia="Work Sans" w:hAnsi="Work Sans" w:cs="Work Sans"/>
                <w:b/>
                <w:color w:val="FFFFFF"/>
                <w:lang w:val="fr-FR"/>
              </w:rPr>
            </w:pPr>
            <w:r w:rsidRPr="00850CCD">
              <w:rPr>
                <w:rFonts w:ascii="Work Sans" w:eastAsia="Work Sans" w:hAnsi="Work Sans" w:cs="Work Sans"/>
                <w:b/>
                <w:color w:val="FFFFFF"/>
                <w:lang w:val="fr-FR"/>
              </w:rPr>
              <w:t>3</w:t>
            </w:r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92" w14:textId="77777777" w:rsidR="00DD267E" w:rsidRPr="00850CCD" w:rsidRDefault="00DD2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DD267E" w:rsidRPr="00850CCD" w14:paraId="3A68B497" w14:textId="77777777" w:rsidTr="003E1024">
        <w:trPr>
          <w:trHeight w:val="553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6639B7"/>
            <w:vAlign w:val="center"/>
          </w:tcPr>
          <w:p w14:paraId="3A68B494" w14:textId="77777777" w:rsidR="00DD267E" w:rsidRPr="00850CCD" w:rsidRDefault="008A2C96" w:rsidP="00133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Work Sans" w:eastAsia="Work Sans" w:hAnsi="Work Sans" w:cs="Work Sans"/>
                <w:b/>
                <w:color w:val="FFFFFF"/>
                <w:lang w:val="fr-FR"/>
              </w:rPr>
            </w:pPr>
            <w:r w:rsidRPr="00850CCD">
              <w:rPr>
                <w:rFonts w:ascii="Work Sans" w:eastAsia="Work Sans" w:hAnsi="Work Sans" w:cs="Work Sans"/>
                <w:b/>
                <w:color w:val="FFFFFF"/>
                <w:lang w:val="fr-FR"/>
              </w:rPr>
              <w:t>4</w:t>
            </w:r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96" w14:textId="77777777" w:rsidR="00DD267E" w:rsidRPr="00850CCD" w:rsidRDefault="00DD2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DD267E" w:rsidRPr="00850CCD" w14:paraId="3A68B49B" w14:textId="77777777" w:rsidTr="003E1024">
        <w:trPr>
          <w:trHeight w:val="547"/>
        </w:trPr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  <w:shd w:val="clear" w:color="auto" w:fill="6639B7"/>
            <w:vAlign w:val="center"/>
          </w:tcPr>
          <w:p w14:paraId="3A68B498" w14:textId="77777777" w:rsidR="00DD267E" w:rsidRPr="00850CCD" w:rsidRDefault="008A2C96" w:rsidP="00133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Work Sans" w:eastAsia="Work Sans" w:hAnsi="Work Sans" w:cs="Work Sans"/>
                <w:b/>
                <w:color w:val="FFFFFF"/>
                <w:lang w:val="fr-FR"/>
              </w:rPr>
            </w:pPr>
            <w:r w:rsidRPr="00850CCD">
              <w:rPr>
                <w:rFonts w:ascii="Work Sans" w:eastAsia="Work Sans" w:hAnsi="Work Sans" w:cs="Work Sans"/>
                <w:b/>
                <w:color w:val="FFFFFF"/>
                <w:lang w:val="fr-FR"/>
              </w:rPr>
              <w:t>5</w:t>
            </w:r>
          </w:p>
        </w:tc>
        <w:tc>
          <w:tcPr>
            <w:tcW w:w="360" w:type="dxa"/>
            <w:tcBorders>
              <w:top w:val="single" w:sz="18" w:space="0" w:color="6639B7"/>
              <w:left w:val="single" w:sz="18" w:space="0" w:color="6639B7"/>
              <w:bottom w:val="single" w:sz="18" w:space="0" w:color="6639B7"/>
              <w:right w:val="single" w:sz="18" w:space="0" w:color="6639B7"/>
            </w:tcBorders>
          </w:tcPr>
          <w:p w14:paraId="3A68B49A" w14:textId="77777777" w:rsidR="00DD267E" w:rsidRPr="00850CCD" w:rsidRDefault="00DD2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</w:tbl>
    <w:p w14:paraId="3A68B4A6" w14:textId="20715D86" w:rsidR="00DD267E" w:rsidRPr="00850CCD" w:rsidRDefault="00000000" w:rsidP="00824FBC">
      <w:pPr>
        <w:spacing w:before="600" w:after="480" w:line="240" w:lineRule="auto"/>
        <w:rPr>
          <w:lang w:val="fr-FR"/>
        </w:rPr>
      </w:pPr>
      <w:r>
        <w:rPr>
          <w:noProof/>
          <w:lang w:val="fr-FR"/>
        </w:rPr>
        <w:pict w14:anchorId="3A68B4AF">
          <v:rect id="_x0000_i1025" alt="" style="width:6in;height:.05pt;mso-width-percent:0;mso-height-percent:0;mso-width-percent:0;mso-height-percent:0" o:hralign="center" o:hrstd="t" o:hr="t" fillcolor="#a0a0a0" stroked="f"/>
        </w:pict>
      </w:r>
    </w:p>
    <w:p w14:paraId="3A68B4AA" w14:textId="1592C5AF" w:rsidR="00DD267E" w:rsidRPr="00850CCD" w:rsidRDefault="00DD1F3B" w:rsidP="00824FBC">
      <w:pPr>
        <w:spacing w:before="240" w:after="240" w:line="240" w:lineRule="auto"/>
        <w:jc w:val="center"/>
        <w:rPr>
          <w:rFonts w:ascii="Work Sans Regular" w:eastAsia="Work Sans Regular" w:hAnsi="Work Sans Regular" w:cs="Work Sans Regular"/>
          <w:sz w:val="20"/>
          <w:szCs w:val="20"/>
          <w:lang w:val="fr-FR"/>
        </w:rPr>
      </w:pPr>
      <w:r w:rsidRPr="00850CCD">
        <w:rPr>
          <w:noProof/>
          <w:lang w:val="fr-FR"/>
        </w:rPr>
        <w:drawing>
          <wp:inline distT="0" distB="0" distL="0" distR="0" wp14:anchorId="174C0C64" wp14:editId="1F0BBB89">
            <wp:extent cx="4821074" cy="2085975"/>
            <wp:effectExtent l="0" t="0" r="0" b="0"/>
            <wp:docPr id="5" name="image2.jpg" descr="Kids Help Phone: Contact by text message at 686868 or by phone at 1-800-668-6868 from across Canada, 24 hours a day, 7 days a week; or access their resources online: kidshelpphone.ca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jpg" descr="Kids Help Phone: Contact by text message at 686868 or by phone at 1-800-668-6868 from across Canada, 24 hours a day, 7 days a week; or access their resources online: kidshelpphone.ca 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" b="15"/>
                    <a:stretch>
                      <a:fillRect/>
                    </a:stretch>
                  </pic:blipFill>
                  <pic:spPr>
                    <a:xfrm>
                      <a:off x="0" y="0"/>
                      <a:ext cx="4821074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67E" w:rsidRPr="00850CCD">
      <w:footerReference w:type="default" r:id="rId13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0CD46" w14:textId="77777777" w:rsidR="001907E8" w:rsidRDefault="001907E8">
      <w:pPr>
        <w:spacing w:line="240" w:lineRule="auto"/>
      </w:pPr>
      <w:r>
        <w:separator/>
      </w:r>
    </w:p>
  </w:endnote>
  <w:endnote w:type="continuationSeparator" w:id="0">
    <w:p w14:paraId="671504B2" w14:textId="77777777" w:rsidR="001907E8" w:rsidRDefault="001907E8">
      <w:pPr>
        <w:spacing w:line="240" w:lineRule="auto"/>
      </w:pPr>
      <w:r>
        <w:continuationSeparator/>
      </w:r>
    </w:p>
  </w:endnote>
  <w:endnote w:type="continuationNotice" w:id="1">
    <w:p w14:paraId="4840DC9A" w14:textId="77777777" w:rsidR="001907E8" w:rsidRDefault="001907E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8B4B9" w14:textId="6CD03EF5" w:rsidR="00DD267E" w:rsidRDefault="008A2C96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3A68B4BC" wp14:editId="64D67846">
          <wp:extent cx="1890713" cy="341548"/>
          <wp:effectExtent l="0" t="0" r="0" b="1905"/>
          <wp:docPr id="7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0D6C5" w14:textId="77777777" w:rsidR="001907E8" w:rsidRDefault="001907E8">
      <w:pPr>
        <w:spacing w:line="240" w:lineRule="auto"/>
      </w:pPr>
      <w:r>
        <w:separator/>
      </w:r>
    </w:p>
  </w:footnote>
  <w:footnote w:type="continuationSeparator" w:id="0">
    <w:p w14:paraId="3A64E5F0" w14:textId="77777777" w:rsidR="001907E8" w:rsidRDefault="001907E8">
      <w:pPr>
        <w:spacing w:line="240" w:lineRule="auto"/>
      </w:pPr>
      <w:r>
        <w:continuationSeparator/>
      </w:r>
    </w:p>
  </w:footnote>
  <w:footnote w:type="continuationNotice" w:id="1">
    <w:p w14:paraId="6C0FF89A" w14:textId="77777777" w:rsidR="001907E8" w:rsidRDefault="001907E8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7E"/>
    <w:rsid w:val="00062F41"/>
    <w:rsid w:val="000670F0"/>
    <w:rsid w:val="000E42BF"/>
    <w:rsid w:val="00105645"/>
    <w:rsid w:val="001336DB"/>
    <w:rsid w:val="0016274E"/>
    <w:rsid w:val="001907E8"/>
    <w:rsid w:val="001A72D0"/>
    <w:rsid w:val="001D5317"/>
    <w:rsid w:val="001F1733"/>
    <w:rsid w:val="0020338B"/>
    <w:rsid w:val="00231F89"/>
    <w:rsid w:val="002E4177"/>
    <w:rsid w:val="002F5FD5"/>
    <w:rsid w:val="00301111"/>
    <w:rsid w:val="00304DAE"/>
    <w:rsid w:val="00324A1B"/>
    <w:rsid w:val="00340A61"/>
    <w:rsid w:val="003B7A77"/>
    <w:rsid w:val="003E1024"/>
    <w:rsid w:val="003F6A45"/>
    <w:rsid w:val="00402E2E"/>
    <w:rsid w:val="004329F8"/>
    <w:rsid w:val="004F542F"/>
    <w:rsid w:val="0056232B"/>
    <w:rsid w:val="00564B75"/>
    <w:rsid w:val="00590289"/>
    <w:rsid w:val="005B5E8C"/>
    <w:rsid w:val="005D3006"/>
    <w:rsid w:val="006007DC"/>
    <w:rsid w:val="00605B51"/>
    <w:rsid w:val="0063177E"/>
    <w:rsid w:val="00650282"/>
    <w:rsid w:val="00650C74"/>
    <w:rsid w:val="0065426E"/>
    <w:rsid w:val="00664267"/>
    <w:rsid w:val="006B5B61"/>
    <w:rsid w:val="006F592D"/>
    <w:rsid w:val="0074495E"/>
    <w:rsid w:val="00762E8A"/>
    <w:rsid w:val="00766E0E"/>
    <w:rsid w:val="007B0EB0"/>
    <w:rsid w:val="007B3073"/>
    <w:rsid w:val="00803A5A"/>
    <w:rsid w:val="00812843"/>
    <w:rsid w:val="00824FBC"/>
    <w:rsid w:val="008370D9"/>
    <w:rsid w:val="00846A7D"/>
    <w:rsid w:val="00850CCD"/>
    <w:rsid w:val="00874529"/>
    <w:rsid w:val="008A18DC"/>
    <w:rsid w:val="008A2C96"/>
    <w:rsid w:val="00902B54"/>
    <w:rsid w:val="00904AA1"/>
    <w:rsid w:val="00984864"/>
    <w:rsid w:val="00A86AAD"/>
    <w:rsid w:val="00A91B09"/>
    <w:rsid w:val="00AE388F"/>
    <w:rsid w:val="00AF6770"/>
    <w:rsid w:val="00B83297"/>
    <w:rsid w:val="00B832EF"/>
    <w:rsid w:val="00BC4D0A"/>
    <w:rsid w:val="00C1345B"/>
    <w:rsid w:val="00C46A1A"/>
    <w:rsid w:val="00C54B14"/>
    <w:rsid w:val="00C62D85"/>
    <w:rsid w:val="00C63A08"/>
    <w:rsid w:val="00CA4285"/>
    <w:rsid w:val="00CB1FC1"/>
    <w:rsid w:val="00D339AC"/>
    <w:rsid w:val="00D53542"/>
    <w:rsid w:val="00D84A92"/>
    <w:rsid w:val="00D8691C"/>
    <w:rsid w:val="00DC4231"/>
    <w:rsid w:val="00DD1F3B"/>
    <w:rsid w:val="00DD267E"/>
    <w:rsid w:val="00DD2DAB"/>
    <w:rsid w:val="00E25E3A"/>
    <w:rsid w:val="00E2657B"/>
    <w:rsid w:val="00E549E8"/>
    <w:rsid w:val="00E55CB5"/>
    <w:rsid w:val="00E65AE8"/>
    <w:rsid w:val="00E87568"/>
    <w:rsid w:val="00EB322D"/>
    <w:rsid w:val="00F0567F"/>
    <w:rsid w:val="00F373BE"/>
    <w:rsid w:val="00F471DF"/>
    <w:rsid w:val="00F90DC3"/>
    <w:rsid w:val="5F865859"/>
    <w:rsid w:val="74C6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8B42E"/>
  <w15:docId w15:val="{E5A0E539-4833-4A03-99C8-1F828582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3E1024"/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Heading20">
    <w:name w:val="Heading 2_0"/>
    <w:basedOn w:val="Normal"/>
    <w:next w:val="Normal0"/>
    <w:rsid w:val="003E1024"/>
    <w:pPr>
      <w:spacing w:before="840" w:after="360" w:line="240" w:lineRule="auto"/>
      <w:jc w:val="center"/>
      <w:outlineLvl w:val="1"/>
    </w:pPr>
    <w:rPr>
      <w:rFonts w:ascii="Work Sans" w:eastAsia="Work Sans" w:hAnsi="Work Sans" w:cs="Work Sans"/>
      <w:b/>
      <w:color w:val="6639B7"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3E1024"/>
    <w:pPr>
      <w:spacing w:before="360" w:after="360" w:line="240" w:lineRule="auto"/>
      <w:outlineLvl w:val="0"/>
    </w:pPr>
    <w:rPr>
      <w:rFonts w:ascii="Work Sans" w:eastAsia="Work Sans" w:hAnsi="Work Sans" w:cs="Work Sans"/>
      <w:b/>
      <w:color w:val="6639B7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9A49A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49A2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">
    <w:name w:val="Table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0">
    <w:name w:val="Table3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8A2C96"/>
    <w:pPr>
      <w:spacing w:line="240" w:lineRule="auto"/>
    </w:pPr>
    <w:rPr>
      <w:rFonts w:ascii="Calibri" w:eastAsia="Calibri" w:hAnsi="Calibri" w:cs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E4177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4177"/>
  </w:style>
  <w:style w:type="paragraph" w:styleId="Pieddepage">
    <w:name w:val="footer"/>
    <w:basedOn w:val="Normal"/>
    <w:link w:val="PieddepageCar"/>
    <w:uiPriority w:val="99"/>
    <w:unhideWhenUsed/>
    <w:rsid w:val="002E4177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4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9XgyVYhYnMtT79vNWT+SW4O1cA==">AMUW2mWN7XuQT9twC/RheIRPqjgBtYsknh8vJ118ibf6XUYydhtF+WHQ18+L2j50suFkpXk+1z4fCuvioSSDFyksNDlNbZZknARXCjZ1dzfitDS3XTF4UX0=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453011-48A7-47E9-B2A0-35D1AD54323A}"/>
</file>

<file path=customXml/itemProps2.xml><?xml version="1.0" encoding="utf-8"?>
<ds:datastoreItem xmlns:ds="http://schemas.openxmlformats.org/officeDocument/2006/customXml" ds:itemID="{64056490-B1FD-40B1-A08B-8534971441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25B36E1-0FC5-4987-90A1-DA345A69DF61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Cyber Respect and Online Kindness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Cyber Respect and Online Kindness</dc:title>
  <dc:subject>Intermediate Grades Lesson 4 Handout  - Grades 7-8</dc:subject>
  <dc:creator>Le Centre franco</dc:creator>
  <cp:keywords/>
  <dc:description/>
  <cp:lastModifiedBy>Simon Drolet</cp:lastModifiedBy>
  <cp:revision>20</cp:revision>
  <dcterms:created xsi:type="dcterms:W3CDTF">2023-06-08T18:33:00Z</dcterms:created>
  <dcterms:modified xsi:type="dcterms:W3CDTF">2023-07-14T21:34:00Z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